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1108" w:rsidRPr="007C6D00" w:rsidRDefault="007C6D00" w:rsidP="007C6D0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C6D00">
        <w:rPr>
          <w:rFonts w:ascii="Times New Roman" w:hAnsi="Times New Roman" w:cs="Times New Roman"/>
          <w:b/>
          <w:sz w:val="28"/>
          <w:szCs w:val="28"/>
        </w:rPr>
        <w:t>4 лекция. Физико-механические характеристики руд и вмещающих пород.</w:t>
      </w:r>
    </w:p>
    <w:p w:rsidR="007C6D00" w:rsidRDefault="007C6D00" w:rsidP="007C6D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F094E" w:rsidRPr="00CF094E" w:rsidRDefault="00CF094E" w:rsidP="00CF094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F094E">
        <w:rPr>
          <w:rFonts w:ascii="Times New Roman" w:eastAsia="Times New Roman" w:hAnsi="Times New Roman" w:cs="Times New Roman"/>
          <w:sz w:val="24"/>
          <w:lang w:eastAsia="ru-RU"/>
        </w:rPr>
        <w:t>Из всех физико-механических свойств и вмещающих пород наибольшее влияние на выбор системы разработки и технологии добычи оказывают их крепость и устойчивость.</w:t>
      </w:r>
    </w:p>
    <w:p w:rsidR="00CF094E" w:rsidRPr="00CF094E" w:rsidRDefault="00CF094E" w:rsidP="00CF094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F094E">
        <w:rPr>
          <w:rFonts w:ascii="Times New Roman" w:eastAsia="Times New Roman" w:hAnsi="Times New Roman" w:cs="Times New Roman"/>
          <w:sz w:val="24"/>
          <w:lang w:eastAsia="ru-RU"/>
        </w:rPr>
        <w:t>Крепость горных пород, определяемая совокупностью многих физико-механических свойств (их твёрдостью, слоистостью, наличием инородных включений и прослоев), влияет на выбор системы разработки, машин и инструментов, применяемых при добыче, на производительность горных машин и производительность труда горнорабочих, на расход материалов и стоимость добычи.</w:t>
      </w:r>
    </w:p>
    <w:p w:rsidR="00CF094E" w:rsidRPr="00CF094E" w:rsidRDefault="00CF094E" w:rsidP="00CF094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F094E">
        <w:rPr>
          <w:rFonts w:ascii="Times New Roman" w:eastAsia="Times New Roman" w:hAnsi="Times New Roman" w:cs="Times New Roman"/>
          <w:sz w:val="24"/>
          <w:lang w:eastAsia="ru-RU"/>
        </w:rPr>
        <w:t>Впервые классификация горных пород по коэффициенту крепости была создана русским учёным, профессором М.М. Протодьяконовым.</w:t>
      </w:r>
    </w:p>
    <w:p w:rsidR="00CF094E" w:rsidRPr="00CF094E" w:rsidRDefault="00CF094E" w:rsidP="00CF094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F094E">
        <w:rPr>
          <w:rFonts w:ascii="Times New Roman" w:eastAsia="Times New Roman" w:hAnsi="Times New Roman" w:cs="Times New Roman"/>
          <w:sz w:val="24"/>
          <w:lang w:eastAsia="ru-RU"/>
        </w:rPr>
        <w:t>Для расчёта норм и расходных показателей в зависимости от физико-механических свойств существуют классификации горных пород, созданные применительно к отдельным производственным процессам, например, бурению, взрыванию.</w:t>
      </w:r>
    </w:p>
    <w:p w:rsidR="00CF094E" w:rsidRPr="00CF094E" w:rsidRDefault="00CF094E" w:rsidP="00CF094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F094E">
        <w:rPr>
          <w:rFonts w:ascii="Times New Roman" w:eastAsia="Times New Roman" w:hAnsi="Times New Roman" w:cs="Times New Roman"/>
          <w:sz w:val="24"/>
          <w:lang w:eastAsia="ru-RU"/>
        </w:rPr>
        <w:t>Не меньшее значение, чем крепость, имеет при подземной разработке устойчивость руды и вмещающих пород.</w:t>
      </w:r>
    </w:p>
    <w:p w:rsidR="00CF094E" w:rsidRPr="00CF094E" w:rsidRDefault="00CF094E" w:rsidP="00CF094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F094E">
        <w:rPr>
          <w:rFonts w:ascii="Times New Roman" w:eastAsia="Times New Roman" w:hAnsi="Times New Roman" w:cs="Times New Roman"/>
          <w:sz w:val="24"/>
          <w:lang w:eastAsia="ru-RU"/>
        </w:rPr>
        <w:t>Устойчивость заключается в способности массива, подработанного (обнажённого) снизу или с боков, не обрушаться в течение определённого времени.</w:t>
      </w:r>
    </w:p>
    <w:p w:rsidR="00CF094E" w:rsidRPr="00CF094E" w:rsidRDefault="00CF094E" w:rsidP="00CF094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F094E">
        <w:rPr>
          <w:rFonts w:ascii="Times New Roman" w:eastAsia="Times New Roman" w:hAnsi="Times New Roman" w:cs="Times New Roman"/>
          <w:sz w:val="24"/>
          <w:lang w:eastAsia="ru-RU"/>
        </w:rPr>
        <w:t>Насколько важна устойчивость руды и вмещаемых пород, можно видеть из того, что в качестве основного признака классификаций систем подземной разработки рудных месторождений принят способ поддержания массива руды и пород, окружающих выработанное пространство.</w:t>
      </w:r>
    </w:p>
    <w:p w:rsidR="00CF094E" w:rsidRPr="00CF094E" w:rsidRDefault="00CF094E" w:rsidP="00CF094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F094E">
        <w:rPr>
          <w:rFonts w:ascii="Times New Roman" w:eastAsia="Times New Roman" w:hAnsi="Times New Roman" w:cs="Times New Roman"/>
          <w:sz w:val="24"/>
          <w:lang w:eastAsia="ru-RU"/>
        </w:rPr>
        <w:t>Одни породы допускают обнажение снизу на огромной площади и не обрушаются годами и десятилетиями; другие нуждаются в поддержании лишь в отдельных местах; третьи обрушаются сразу или через короткое время после их обнажения на небольшой площади. Наконец, некоторые породы совсем не допускают обнажения и требуют установки крепи вслед за их подработкой.</w:t>
      </w:r>
    </w:p>
    <w:p w:rsidR="00CF094E" w:rsidRPr="00CF094E" w:rsidRDefault="00CF094E" w:rsidP="00CF094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F094E">
        <w:rPr>
          <w:rFonts w:ascii="Times New Roman" w:eastAsia="Times New Roman" w:hAnsi="Times New Roman" w:cs="Times New Roman"/>
          <w:sz w:val="24"/>
          <w:lang w:eastAsia="ru-RU"/>
        </w:rPr>
        <w:t>Помимо физико-технических свойств пород на устойчивость массива оказывают влияние различные внешние условия, такие, например, как глубина расположения горной выработки от земной поверхности, направление её по отношению к горизонту, форма и размеры сечения выработки.</w:t>
      </w:r>
    </w:p>
    <w:p w:rsidR="00CF094E" w:rsidRPr="00CF094E" w:rsidRDefault="00CF094E" w:rsidP="00CF094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F094E">
        <w:rPr>
          <w:rFonts w:ascii="Times New Roman" w:eastAsia="Times New Roman" w:hAnsi="Times New Roman" w:cs="Times New Roman"/>
          <w:sz w:val="24"/>
          <w:lang w:eastAsia="ru-RU"/>
        </w:rPr>
        <w:t>Показатели устойчивости горных пород, которые позволяли бы определить величину допускаемого обнажения, пока не установлены. Поэтому при выборе систем разработки, способа поддержания выработанного пространства и площади допустимого обнажения пользуются приближёнными характеристиками пород по их устойчивости.</w:t>
      </w:r>
    </w:p>
    <w:p w:rsidR="00CF094E" w:rsidRPr="00CF094E" w:rsidRDefault="00CF094E" w:rsidP="00CF094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F094E">
        <w:rPr>
          <w:rFonts w:ascii="Times New Roman" w:eastAsia="Times New Roman" w:hAnsi="Times New Roman" w:cs="Times New Roman"/>
          <w:sz w:val="24"/>
          <w:lang w:eastAsia="ru-RU"/>
        </w:rPr>
        <w:t>По устойчивости руды и вмещающие породы можно разделить на пять групп:</w:t>
      </w:r>
    </w:p>
    <w:p w:rsidR="00CF094E" w:rsidRPr="00CF094E" w:rsidRDefault="00CF094E" w:rsidP="00CF094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F094E">
        <w:rPr>
          <w:rFonts w:ascii="Times New Roman" w:eastAsia="Times New Roman" w:hAnsi="Times New Roman" w:cs="Times New Roman"/>
          <w:i/>
          <w:sz w:val="24"/>
          <w:lang w:eastAsia="ru-RU"/>
        </w:rPr>
        <w:t>Весьма неустойчивые</w:t>
      </w:r>
      <w:r w:rsidRPr="00CF094E">
        <w:rPr>
          <w:rFonts w:ascii="Times New Roman" w:eastAsia="Times New Roman" w:hAnsi="Times New Roman" w:cs="Times New Roman"/>
          <w:sz w:val="24"/>
          <w:lang w:eastAsia="ru-RU"/>
        </w:rPr>
        <w:t xml:space="preserve"> – совсем не допускают обнажения кровли и боков выработки без креплений и, как правило, требуют применения окружающей крепи. При разработке рудных месторождений такие породы (плывуны, сыпучие, рыхлые породы, насыщенные водой) встречаются очень редко.</w:t>
      </w:r>
    </w:p>
    <w:p w:rsidR="00CF094E" w:rsidRPr="00CF094E" w:rsidRDefault="00CF094E" w:rsidP="00CF094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F094E">
        <w:rPr>
          <w:rFonts w:ascii="Times New Roman" w:eastAsia="Times New Roman" w:hAnsi="Times New Roman" w:cs="Times New Roman"/>
          <w:i/>
          <w:sz w:val="24"/>
          <w:lang w:eastAsia="ru-RU"/>
        </w:rPr>
        <w:t>Неустойчивые</w:t>
      </w:r>
      <w:r w:rsidRPr="00CF094E">
        <w:rPr>
          <w:rFonts w:ascii="Times New Roman" w:eastAsia="Times New Roman" w:hAnsi="Times New Roman" w:cs="Times New Roman"/>
          <w:sz w:val="24"/>
          <w:lang w:eastAsia="ru-RU"/>
        </w:rPr>
        <w:t xml:space="preserve"> – допускают небольшое обнажение кровли, требующее прочного поддержания её вслед за выемкой.</w:t>
      </w:r>
    </w:p>
    <w:p w:rsidR="00CF094E" w:rsidRPr="00CF094E" w:rsidRDefault="00CF094E" w:rsidP="00CF094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F094E">
        <w:rPr>
          <w:rFonts w:ascii="Times New Roman" w:eastAsia="Times New Roman" w:hAnsi="Times New Roman" w:cs="Times New Roman"/>
          <w:i/>
          <w:sz w:val="24"/>
          <w:lang w:eastAsia="ru-RU"/>
        </w:rPr>
        <w:t>Средней устойчивости</w:t>
      </w:r>
      <w:r w:rsidRPr="00CF094E">
        <w:rPr>
          <w:rFonts w:ascii="Times New Roman" w:eastAsia="Times New Roman" w:hAnsi="Times New Roman" w:cs="Times New Roman"/>
          <w:sz w:val="24"/>
          <w:lang w:eastAsia="ru-RU"/>
        </w:rPr>
        <w:t xml:space="preserve"> – допускают обнажение кровли на сравнительно большой площади, требующее поддержания при значительном сроке её обнажения.</w:t>
      </w:r>
    </w:p>
    <w:p w:rsidR="00CF094E" w:rsidRPr="00CF094E" w:rsidRDefault="00CF094E" w:rsidP="00CF094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F094E">
        <w:rPr>
          <w:rFonts w:ascii="Times New Roman" w:eastAsia="Times New Roman" w:hAnsi="Times New Roman" w:cs="Times New Roman"/>
          <w:i/>
          <w:sz w:val="24"/>
          <w:lang w:eastAsia="ru-RU"/>
        </w:rPr>
        <w:t>Устойчивые</w:t>
      </w:r>
      <w:r w:rsidRPr="00CF094E">
        <w:rPr>
          <w:rFonts w:ascii="Times New Roman" w:eastAsia="Times New Roman" w:hAnsi="Times New Roman" w:cs="Times New Roman"/>
          <w:sz w:val="24"/>
          <w:lang w:eastAsia="ru-RU"/>
        </w:rPr>
        <w:t xml:space="preserve"> – допускают очень значительное обнажение кровли и боков, требующее поддержания в отдельных местах.</w:t>
      </w:r>
    </w:p>
    <w:p w:rsidR="00CF094E" w:rsidRPr="00CF094E" w:rsidRDefault="00CF094E" w:rsidP="00CF094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F094E">
        <w:rPr>
          <w:rFonts w:ascii="Times New Roman" w:eastAsia="Times New Roman" w:hAnsi="Times New Roman" w:cs="Times New Roman"/>
          <w:i/>
          <w:sz w:val="24"/>
          <w:lang w:eastAsia="ru-RU"/>
        </w:rPr>
        <w:t>Весьма устойчивые</w:t>
      </w:r>
      <w:r w:rsidRPr="00CF094E">
        <w:rPr>
          <w:rFonts w:ascii="Times New Roman" w:eastAsia="Times New Roman" w:hAnsi="Times New Roman" w:cs="Times New Roman"/>
          <w:sz w:val="24"/>
          <w:lang w:eastAsia="ru-RU"/>
        </w:rPr>
        <w:t xml:space="preserve"> – допускают огромное обнажение как снизу, так и с боков, и длительное время могут стоять не обрушаясь - без поддержания. Породы этой группы встречаются реже, чем двух предыдущих групп.</w:t>
      </w:r>
    </w:p>
    <w:p w:rsidR="00CF094E" w:rsidRPr="00CF094E" w:rsidRDefault="00CF094E" w:rsidP="00CF094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F094E">
        <w:rPr>
          <w:rFonts w:ascii="Times New Roman" w:eastAsia="Times New Roman" w:hAnsi="Times New Roman" w:cs="Times New Roman"/>
          <w:sz w:val="24"/>
          <w:lang w:eastAsia="ru-RU"/>
        </w:rPr>
        <w:t xml:space="preserve">Для оценки устойчивости горных пород важен и характер обрушения: происходит ли оно сразу на большой площади ил постепенно, на небольших участках в виде вывалов </w:t>
      </w:r>
      <w:r w:rsidRPr="00CF094E">
        <w:rPr>
          <w:rFonts w:ascii="Times New Roman" w:eastAsia="Times New Roman" w:hAnsi="Times New Roman" w:cs="Times New Roman"/>
          <w:sz w:val="24"/>
          <w:lang w:eastAsia="ru-RU"/>
        </w:rPr>
        <w:lastRenderedPageBreak/>
        <w:t>отдельных глыб и слоёв; можно ли по внешним признакам предвидеть обрушение и его размеры, имеются ли какие-либо предвестники обрушения или оно происходит внезапно. Часто породы сразу после обнажения не проявляют признаков неустойчивости, но через некоторое время под действием горного давления и атмосферных факторов теряют устойчивость и начинают обрушаться.</w:t>
      </w:r>
    </w:p>
    <w:p w:rsidR="00CF094E" w:rsidRPr="00CF094E" w:rsidRDefault="00CF094E" w:rsidP="00CF094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F094E">
        <w:rPr>
          <w:rFonts w:ascii="Times New Roman" w:eastAsia="Times New Roman" w:hAnsi="Times New Roman" w:cs="Times New Roman"/>
          <w:sz w:val="24"/>
          <w:lang w:eastAsia="ru-RU"/>
        </w:rPr>
        <w:t xml:space="preserve">В практике разработки широко пользуются коэффициентом крепости по шкале профессора М.М. Протодьяконова. </w:t>
      </w:r>
    </w:p>
    <w:p w:rsidR="00CF094E" w:rsidRPr="00CF094E" w:rsidRDefault="00CF094E" w:rsidP="00CF094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F094E">
        <w:rPr>
          <w:rFonts w:ascii="Times New Roman" w:eastAsia="Times New Roman" w:hAnsi="Times New Roman" w:cs="Times New Roman"/>
          <w:i/>
          <w:sz w:val="24"/>
          <w:lang w:eastAsia="ru-RU"/>
        </w:rPr>
        <w:t>Строение руд.</w:t>
      </w:r>
      <w:r w:rsidRPr="00CF094E">
        <w:rPr>
          <w:rFonts w:ascii="Times New Roman" w:eastAsia="Times New Roman" w:hAnsi="Times New Roman" w:cs="Times New Roman"/>
          <w:sz w:val="24"/>
          <w:u w:val="single"/>
          <w:lang w:eastAsia="ru-RU"/>
        </w:rPr>
        <w:t xml:space="preserve"> </w:t>
      </w:r>
      <w:r w:rsidRPr="00CF094E">
        <w:rPr>
          <w:rFonts w:ascii="Times New Roman" w:eastAsia="Times New Roman" w:hAnsi="Times New Roman" w:cs="Times New Roman"/>
          <w:sz w:val="24"/>
          <w:lang w:eastAsia="ru-RU"/>
        </w:rPr>
        <w:t>По строению руды можно разделять на массивные – плотные, без трещин, включении слоистости; трещиноватые, слоистые и рыхлые.</w:t>
      </w:r>
    </w:p>
    <w:p w:rsidR="00CF094E" w:rsidRPr="00CF094E" w:rsidRDefault="00CF094E" w:rsidP="00CF094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F094E">
        <w:rPr>
          <w:rFonts w:ascii="Times New Roman" w:eastAsia="Times New Roman" w:hAnsi="Times New Roman" w:cs="Times New Roman"/>
          <w:sz w:val="24"/>
          <w:lang w:eastAsia="ru-RU"/>
        </w:rPr>
        <w:t>Кусковатость отбитой руды, т.е. крупность кусков, получающихся при отбойке, характеризуется её гранулометрическим составом – при отбойке, характеризуется её гранулометрическим составом – количественным соотношением кусков различных размеров в общей массе отбитой руды. Крупность кусков, имеющих неправильную форму, принято выражать средним размером по трём взаимно перпендикулярным направлениям.</w:t>
      </w:r>
    </w:p>
    <w:p w:rsidR="00CF094E" w:rsidRPr="00CF094E" w:rsidRDefault="00CF094E" w:rsidP="00CF094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F094E">
        <w:rPr>
          <w:rFonts w:ascii="Times New Roman" w:eastAsia="Times New Roman" w:hAnsi="Times New Roman" w:cs="Times New Roman"/>
          <w:sz w:val="24"/>
          <w:lang w:eastAsia="ru-RU"/>
        </w:rPr>
        <w:t>Существуют различные градации кусковатости. Наиболее проста и удобна следующая градация.</w:t>
      </w:r>
    </w:p>
    <w:p w:rsidR="00CF094E" w:rsidRPr="00CF094E" w:rsidRDefault="00CF094E" w:rsidP="00CF094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F094E">
        <w:rPr>
          <w:rFonts w:ascii="Times New Roman" w:eastAsia="Times New Roman" w:hAnsi="Times New Roman" w:cs="Times New Roman"/>
          <w:i/>
          <w:sz w:val="24"/>
          <w:lang w:eastAsia="ru-RU"/>
        </w:rPr>
        <w:t>Рудная мелочь</w:t>
      </w:r>
      <w:r w:rsidRPr="00CF094E">
        <w:rPr>
          <w:rFonts w:ascii="Times New Roman" w:eastAsia="Times New Roman" w:hAnsi="Times New Roman" w:cs="Times New Roman"/>
          <w:sz w:val="24"/>
          <w:lang w:eastAsia="ru-RU"/>
        </w:rPr>
        <w:t xml:space="preserve"> – от рудной пыли до кусков с поперечными размерами до 100мм.</w:t>
      </w:r>
    </w:p>
    <w:p w:rsidR="00CF094E" w:rsidRPr="00CF094E" w:rsidRDefault="00CF094E" w:rsidP="00CF094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F094E">
        <w:rPr>
          <w:rFonts w:ascii="Times New Roman" w:eastAsia="Times New Roman" w:hAnsi="Times New Roman" w:cs="Times New Roman"/>
          <w:i/>
          <w:sz w:val="24"/>
          <w:lang w:eastAsia="ru-RU"/>
        </w:rPr>
        <w:t>Руда средней крупности</w:t>
      </w:r>
      <w:r w:rsidRPr="00CF094E">
        <w:rPr>
          <w:rFonts w:ascii="Times New Roman" w:eastAsia="Times New Roman" w:hAnsi="Times New Roman" w:cs="Times New Roman"/>
          <w:sz w:val="24"/>
          <w:lang w:eastAsia="ru-RU"/>
        </w:rPr>
        <w:t xml:space="preserve"> – от 100 до 300мм.</w:t>
      </w:r>
    </w:p>
    <w:p w:rsidR="00CF094E" w:rsidRPr="00CF094E" w:rsidRDefault="00CF094E" w:rsidP="00CF094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F094E">
        <w:rPr>
          <w:rFonts w:ascii="Times New Roman" w:eastAsia="Times New Roman" w:hAnsi="Times New Roman" w:cs="Times New Roman"/>
          <w:i/>
          <w:sz w:val="24"/>
          <w:lang w:eastAsia="ru-RU"/>
        </w:rPr>
        <w:t>Руда крупнокусковая</w:t>
      </w:r>
      <w:r w:rsidRPr="00CF094E">
        <w:rPr>
          <w:rFonts w:ascii="Times New Roman" w:eastAsia="Times New Roman" w:hAnsi="Times New Roman" w:cs="Times New Roman"/>
          <w:sz w:val="24"/>
          <w:lang w:eastAsia="ru-RU"/>
        </w:rPr>
        <w:t xml:space="preserve"> – от 300 до 600мм.</w:t>
      </w:r>
    </w:p>
    <w:p w:rsidR="00CF094E" w:rsidRPr="00CF094E" w:rsidRDefault="00CF094E" w:rsidP="00CF094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F094E">
        <w:rPr>
          <w:rFonts w:ascii="Times New Roman" w:eastAsia="Times New Roman" w:hAnsi="Times New Roman" w:cs="Times New Roman"/>
          <w:i/>
          <w:sz w:val="24"/>
          <w:lang w:eastAsia="ru-RU"/>
        </w:rPr>
        <w:t xml:space="preserve">Руда весьма крупнокусковая </w:t>
      </w:r>
      <w:r w:rsidRPr="00CF094E">
        <w:rPr>
          <w:rFonts w:ascii="Times New Roman" w:eastAsia="Times New Roman" w:hAnsi="Times New Roman" w:cs="Times New Roman"/>
          <w:sz w:val="24"/>
          <w:lang w:eastAsia="ru-RU"/>
        </w:rPr>
        <w:t>– более 600мм.</w:t>
      </w:r>
    </w:p>
    <w:p w:rsidR="00CF094E" w:rsidRPr="00CF094E" w:rsidRDefault="00CF094E" w:rsidP="00CF094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F094E">
        <w:rPr>
          <w:rFonts w:ascii="Times New Roman" w:eastAsia="Times New Roman" w:hAnsi="Times New Roman" w:cs="Times New Roman"/>
          <w:sz w:val="24"/>
          <w:lang w:eastAsia="ru-RU"/>
        </w:rPr>
        <w:t xml:space="preserve"> Кусковатость руды при отбойке зависит, с одной стороны, от физико-механических свойств руды в массиве, в частности от её строения, а с другой – от применяемого способа отбойки, диаметра взрываемых шнуров и скважин, их расположения в массиве типа взрывчатого вещества (ВВ), способа взрывания и др.</w:t>
      </w:r>
    </w:p>
    <w:p w:rsidR="00CF094E" w:rsidRPr="00CF094E" w:rsidRDefault="00CF094E" w:rsidP="00CF094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F094E">
        <w:rPr>
          <w:rFonts w:ascii="Times New Roman" w:eastAsia="Times New Roman" w:hAnsi="Times New Roman" w:cs="Times New Roman"/>
          <w:i/>
          <w:sz w:val="24"/>
          <w:lang w:eastAsia="ru-RU"/>
        </w:rPr>
        <w:t xml:space="preserve">Кондиционным куском </w:t>
      </w:r>
      <w:r w:rsidRPr="00CF094E">
        <w:rPr>
          <w:rFonts w:ascii="Times New Roman" w:eastAsia="Times New Roman" w:hAnsi="Times New Roman" w:cs="Times New Roman"/>
          <w:sz w:val="24"/>
          <w:lang w:eastAsia="ru-RU"/>
        </w:rPr>
        <w:t>руды называют кусок с максимально допустимым размером, который можно выдавать из добычного блока для погрузки в откаточные сосуды. При подземной разработке рудных месторождений он колеблется в среднем от 300 до 700мм, а иногда достигает 1000мм.</w:t>
      </w:r>
    </w:p>
    <w:p w:rsidR="00CF094E" w:rsidRPr="00CF094E" w:rsidRDefault="00CF094E" w:rsidP="00CF094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F094E">
        <w:rPr>
          <w:rFonts w:ascii="Times New Roman" w:eastAsia="Times New Roman" w:hAnsi="Times New Roman" w:cs="Times New Roman"/>
          <w:sz w:val="24"/>
          <w:lang w:eastAsia="ru-RU"/>
        </w:rPr>
        <w:t>Размер кондиционного куска оказывает большое влияние на выбор оборудования для всех производственных процессов добычи, доставки, доставки, погрузки, транспортировки.</w:t>
      </w:r>
    </w:p>
    <w:p w:rsidR="00CF094E" w:rsidRPr="00CF094E" w:rsidRDefault="00CF094E" w:rsidP="00CF094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F094E">
        <w:rPr>
          <w:rFonts w:ascii="Times New Roman" w:eastAsia="Times New Roman" w:hAnsi="Times New Roman" w:cs="Times New Roman"/>
          <w:sz w:val="24"/>
          <w:lang w:eastAsia="ru-RU"/>
        </w:rPr>
        <w:t>Куски руды, превышающие кондиционные размеры, принято называть негабаритом.</w:t>
      </w:r>
    </w:p>
    <w:p w:rsidR="00CF094E" w:rsidRPr="00CF094E" w:rsidRDefault="00CF094E" w:rsidP="00CF094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F094E">
        <w:rPr>
          <w:rFonts w:ascii="Times New Roman" w:eastAsia="Times New Roman" w:hAnsi="Times New Roman" w:cs="Times New Roman"/>
          <w:sz w:val="24"/>
          <w:u w:val="single"/>
          <w:lang w:eastAsia="ru-RU"/>
        </w:rPr>
        <w:t xml:space="preserve">Разрыхляемость. </w:t>
      </w:r>
      <w:r w:rsidRPr="00CF094E">
        <w:rPr>
          <w:rFonts w:ascii="Times New Roman" w:eastAsia="Times New Roman" w:hAnsi="Times New Roman" w:cs="Times New Roman"/>
          <w:sz w:val="24"/>
          <w:lang w:eastAsia="ru-RU"/>
        </w:rPr>
        <w:t xml:space="preserve">После отделения от массива и дробления на куски отбитая руда увеличивается в объеме. Отношение объема отбитой руды к объёму, который она занимала в массиве, называется </w:t>
      </w:r>
      <w:r w:rsidRPr="00CF094E">
        <w:rPr>
          <w:rFonts w:ascii="Times New Roman" w:eastAsia="Times New Roman" w:hAnsi="Times New Roman" w:cs="Times New Roman"/>
          <w:i/>
          <w:sz w:val="24"/>
          <w:lang w:eastAsia="ru-RU"/>
        </w:rPr>
        <w:t>коэффициентом разрыхления</w:t>
      </w:r>
      <w:r w:rsidRPr="00CF094E">
        <w:rPr>
          <w:rFonts w:ascii="Times New Roman" w:eastAsia="Times New Roman" w:hAnsi="Times New Roman" w:cs="Times New Roman"/>
          <w:sz w:val="24"/>
          <w:lang w:eastAsia="ru-RU"/>
        </w:rPr>
        <w:t>. В зависимости от условий, в которых производится отбойка массива коэффициент разрыхления одной и той же породы колеблется в пределах от 1,2 до 1,6. Со временем, по мере уплотнения отбитой руды коэффициент разрыхления её уменьшается. На условия разработки оказывают влияние и такие свойства руд, как слеживаемость, окисляемость, возгораемость и самовозгораемость, влагоёмкость.</w:t>
      </w:r>
    </w:p>
    <w:p w:rsidR="00CF094E" w:rsidRPr="00CF094E" w:rsidRDefault="00CF094E" w:rsidP="00CF094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F094E">
        <w:rPr>
          <w:rFonts w:ascii="Times New Roman" w:eastAsia="Times New Roman" w:hAnsi="Times New Roman" w:cs="Times New Roman"/>
          <w:sz w:val="24"/>
          <w:u w:val="single"/>
          <w:lang w:eastAsia="ru-RU"/>
        </w:rPr>
        <w:t xml:space="preserve">Слеживаемость. </w:t>
      </w:r>
      <w:r w:rsidRPr="00CF094E">
        <w:rPr>
          <w:rFonts w:ascii="Times New Roman" w:eastAsia="Times New Roman" w:hAnsi="Times New Roman" w:cs="Times New Roman"/>
          <w:sz w:val="24"/>
          <w:lang w:eastAsia="ru-RU"/>
        </w:rPr>
        <w:t>Больше массы отбитой руды, находясь в неподвижном состоянии, подвергается слеживанию – уплотнению в сплошную трудно разрыхляемую массу. Склонностью к слеживанию обладают руды, в которых присутствуют глинистый материал и другие липкие функции. Быстро слеживаются некоторые сульфидные руды, в частности руды с большим количеством пирротина. Это происходит вследствие окисления в присутствии влаги на поверхности кусков руды и образования на ней плёнки слипающихся сульфатов. Слеживаемость руды вызывает при её разработке значительные трудности.</w:t>
      </w:r>
    </w:p>
    <w:p w:rsidR="00CF094E" w:rsidRPr="00CF094E" w:rsidRDefault="00CF094E" w:rsidP="00CF094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F094E">
        <w:rPr>
          <w:rFonts w:ascii="Times New Roman" w:eastAsia="Times New Roman" w:hAnsi="Times New Roman" w:cs="Times New Roman"/>
          <w:sz w:val="24"/>
          <w:u w:val="single"/>
          <w:lang w:eastAsia="ru-RU"/>
        </w:rPr>
        <w:t xml:space="preserve">Окисляемость </w:t>
      </w:r>
      <w:r w:rsidRPr="00CF094E">
        <w:rPr>
          <w:rFonts w:ascii="Times New Roman" w:eastAsia="Times New Roman" w:hAnsi="Times New Roman" w:cs="Times New Roman"/>
          <w:sz w:val="24"/>
          <w:lang w:eastAsia="ru-RU"/>
        </w:rPr>
        <w:t>руд при долгом хранении в отбитом виде иногда затрудняет процесс их обогащения и приводит к снижению коэффициента извлечения рудных минералов.</w:t>
      </w:r>
    </w:p>
    <w:p w:rsidR="00CF094E" w:rsidRPr="00CF094E" w:rsidRDefault="00CF094E" w:rsidP="00CF094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F094E">
        <w:rPr>
          <w:rFonts w:ascii="Times New Roman" w:eastAsia="Times New Roman" w:hAnsi="Times New Roman" w:cs="Times New Roman"/>
          <w:sz w:val="24"/>
          <w:u w:val="single"/>
          <w:lang w:eastAsia="ru-RU"/>
        </w:rPr>
        <w:t xml:space="preserve">Самовозгораемость </w:t>
      </w:r>
      <w:r w:rsidRPr="00CF094E">
        <w:rPr>
          <w:rFonts w:ascii="Times New Roman" w:eastAsia="Times New Roman" w:hAnsi="Times New Roman" w:cs="Times New Roman"/>
          <w:sz w:val="24"/>
          <w:lang w:eastAsia="ru-RU"/>
        </w:rPr>
        <w:t xml:space="preserve">свойственна некоторым колчеданным рудам с высоким содержанием серы. В отбитой руде при их окислении происходит выделение тепла, которое приводит к нагреванию руды и последующему её самовозгоранию. Подземные пожары, вызываемые самовозгоранием подземных руд, представляют бедствие, трудно </w:t>
      </w:r>
      <w:r w:rsidRPr="00CF094E">
        <w:rPr>
          <w:rFonts w:ascii="Times New Roman" w:eastAsia="Times New Roman" w:hAnsi="Times New Roman" w:cs="Times New Roman"/>
          <w:sz w:val="24"/>
          <w:lang w:eastAsia="ru-RU"/>
        </w:rPr>
        <w:lastRenderedPageBreak/>
        <w:t>поддающееся ликвидации и часто приносящие огромный материальный ущерб. Причиной таких пожаров кроме открытого огня, нередко является неправильный выбор системы разработки или несоблюдение правил технической эксплуатации.</w:t>
      </w:r>
    </w:p>
    <w:p w:rsidR="00CF094E" w:rsidRPr="00CF094E" w:rsidRDefault="00CF094E" w:rsidP="00CF094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CF094E">
        <w:rPr>
          <w:rFonts w:ascii="Times New Roman" w:eastAsia="Times New Roman" w:hAnsi="Times New Roman" w:cs="Times New Roman"/>
          <w:sz w:val="24"/>
          <w:u w:val="single"/>
          <w:lang w:eastAsia="ru-RU"/>
        </w:rPr>
        <w:t xml:space="preserve">Влагоёмкость. </w:t>
      </w:r>
      <w:r w:rsidRPr="00CF094E">
        <w:rPr>
          <w:rFonts w:ascii="Times New Roman" w:eastAsia="Times New Roman" w:hAnsi="Times New Roman" w:cs="Times New Roman"/>
          <w:sz w:val="24"/>
          <w:lang w:eastAsia="ru-RU"/>
        </w:rPr>
        <w:t>Руды в природном состоянии и в отбитом виде делятся на мокрые, влажные и сухие. Влажность руды зависит от притока воды в рудник, а также от влагоёмкости руд, которая измеряется количеством воды в литрах, заключённой в 1м</w:t>
      </w:r>
      <w:r w:rsidRPr="00CF094E">
        <w:rPr>
          <w:rFonts w:ascii="Times New Roman" w:eastAsia="Times New Roman" w:hAnsi="Times New Roman" w:cs="Times New Roman"/>
          <w:sz w:val="24"/>
          <w:vertAlign w:val="superscript"/>
          <w:lang w:eastAsia="ru-RU"/>
        </w:rPr>
        <w:t>3</w:t>
      </w:r>
      <w:r w:rsidRPr="00CF094E">
        <w:rPr>
          <w:rFonts w:ascii="Times New Roman" w:eastAsia="Times New Roman" w:hAnsi="Times New Roman" w:cs="Times New Roman"/>
          <w:sz w:val="24"/>
          <w:lang w:eastAsia="ru-RU"/>
        </w:rPr>
        <w:t xml:space="preserve"> руды. Так на железных рудниках криворожского бассейна в мокрых забоях 1м</w:t>
      </w:r>
      <w:r w:rsidRPr="00CF094E">
        <w:rPr>
          <w:rFonts w:ascii="Times New Roman" w:eastAsia="Times New Roman" w:hAnsi="Times New Roman" w:cs="Times New Roman"/>
          <w:sz w:val="24"/>
          <w:vertAlign w:val="superscript"/>
          <w:lang w:eastAsia="ru-RU"/>
        </w:rPr>
        <w:t xml:space="preserve">3 </w:t>
      </w:r>
      <w:r w:rsidRPr="00CF094E">
        <w:rPr>
          <w:rFonts w:ascii="Times New Roman" w:eastAsia="Times New Roman" w:hAnsi="Times New Roman" w:cs="Times New Roman"/>
          <w:sz w:val="24"/>
          <w:lang w:eastAsia="ru-RU"/>
        </w:rPr>
        <w:t>руды «синьки» поглощает 200 – 280 л. воды; 1м</w:t>
      </w:r>
      <w:r w:rsidRPr="00CF094E">
        <w:rPr>
          <w:rFonts w:ascii="Times New Roman" w:eastAsia="Times New Roman" w:hAnsi="Times New Roman" w:cs="Times New Roman"/>
          <w:sz w:val="24"/>
          <w:vertAlign w:val="superscript"/>
          <w:lang w:eastAsia="ru-RU"/>
        </w:rPr>
        <w:t>3</w:t>
      </w:r>
      <w:r w:rsidRPr="00CF094E">
        <w:rPr>
          <w:rFonts w:ascii="Times New Roman" w:eastAsia="Times New Roman" w:hAnsi="Times New Roman" w:cs="Times New Roman"/>
          <w:sz w:val="24"/>
          <w:lang w:eastAsia="ru-RU"/>
        </w:rPr>
        <w:t xml:space="preserve"> «красковой» руды – 140 – 190 л., а боковые породы – железистые кварциты – в несколько раз меньше.</w:t>
      </w:r>
    </w:p>
    <w:p w:rsidR="007C6D00" w:rsidRDefault="007C6D00" w:rsidP="007C6D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7C6D00" w:rsidRPr="007C6D00" w:rsidRDefault="007C6D00" w:rsidP="007C6D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7C6D00" w:rsidRPr="007C6D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6D00"/>
    <w:rsid w:val="007C6D00"/>
    <w:rsid w:val="00CF094E"/>
    <w:rsid w:val="00E81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C57677-62B6-4349-902B-64A3B594D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1163</Words>
  <Characters>6630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2019-04-21T16:27:00Z</dcterms:created>
  <dcterms:modified xsi:type="dcterms:W3CDTF">2019-04-22T06:12:00Z</dcterms:modified>
</cp:coreProperties>
</file>